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PET</w:t>
      </w:r>
      <w:r>
        <w:rPr>
          <w:spacing w:val="-5"/>
        </w:rPr>
        <w:t> </w:t>
      </w:r>
      <w:r>
        <w:rPr/>
        <w:t>&amp;</w:t>
      </w:r>
      <w:r>
        <w:rPr>
          <w:spacing w:val="-3"/>
        </w:rPr>
        <w:t> </w:t>
      </w:r>
      <w:r>
        <w:rPr/>
        <w:t>SPECIALTY</w:t>
      </w:r>
      <w:r>
        <w:rPr>
          <w:spacing w:val="-2"/>
        </w:rPr>
        <w:t> </w:t>
      </w:r>
      <w:r>
        <w:rPr/>
        <w:t>PET</w:t>
      </w:r>
      <w:r>
        <w:rPr>
          <w:spacing w:val="-5"/>
        </w:rPr>
        <w:t> </w:t>
      </w:r>
      <w:r>
        <w:rPr/>
        <w:t>FOOD</w:t>
      </w:r>
      <w:r>
        <w:rPr>
          <w:spacing w:val="-3"/>
        </w:rPr>
        <w:t> </w:t>
      </w:r>
      <w:r>
        <w:rPr/>
        <w:t>SOLD</w:t>
      </w:r>
      <w:r>
        <w:rPr>
          <w:spacing w:val="-3"/>
        </w:rPr>
        <w:t> </w:t>
      </w:r>
      <w:r>
        <w:rPr/>
        <w:t>FROM</w:t>
      </w:r>
      <w:r>
        <w:rPr>
          <w:spacing w:val="-6"/>
        </w:rPr>
        <w:t> </w:t>
      </w:r>
      <w:r>
        <w:rPr/>
        <w:t>BULK</w:t>
      </w:r>
      <w:r>
        <w:rPr>
          <w:spacing w:val="-6"/>
        </w:rPr>
        <w:t> </w:t>
      </w:r>
      <w:r>
        <w:rPr/>
        <w:t>RETAIL</w:t>
      </w:r>
      <w:r>
        <w:rPr>
          <w:spacing w:val="-3"/>
        </w:rPr>
        <w:t> </w:t>
      </w:r>
      <w:r>
        <w:rPr>
          <w:spacing w:val="-2"/>
        </w:rPr>
        <w:t>DISPLAY</w:t>
      </w:r>
    </w:p>
    <w:p>
      <w:pPr>
        <w:pStyle w:val="BodyText"/>
        <w:ind w:left="0"/>
        <w:rPr>
          <w:b/>
        </w:rPr>
      </w:pPr>
    </w:p>
    <w:p>
      <w:pPr>
        <w:pStyle w:val="BodyText"/>
        <w:ind w:right="264"/>
      </w:pPr>
      <w:r>
        <w:rPr/>
        <w:t>The</w:t>
      </w:r>
      <w:r>
        <w:rPr>
          <w:spacing w:val="-1"/>
        </w:rPr>
        <w:t> </w:t>
      </w:r>
      <w:r>
        <w:rPr/>
        <w:t>Kentucky</w:t>
      </w:r>
      <w:r>
        <w:rPr>
          <w:spacing w:val="-1"/>
        </w:rPr>
        <w:t> </w:t>
      </w:r>
      <w:r>
        <w:rPr/>
        <w:t>Commercial</w:t>
      </w:r>
      <w:r>
        <w:rPr>
          <w:spacing w:val="-5"/>
        </w:rPr>
        <w:t> </w:t>
      </w:r>
      <w:r>
        <w:rPr/>
        <w:t>Feed</w:t>
      </w:r>
      <w:r>
        <w:rPr>
          <w:spacing w:val="-3"/>
        </w:rPr>
        <w:t> </w:t>
      </w:r>
      <w:r>
        <w:rPr/>
        <w:t>Law</w:t>
      </w:r>
      <w:r>
        <w:rPr>
          <w:spacing w:val="-1"/>
        </w:rPr>
        <w:t> </w:t>
      </w:r>
      <w:r>
        <w:rPr/>
        <w:t>requires</w:t>
      </w:r>
      <w:r>
        <w:rPr>
          <w:spacing w:val="-2"/>
        </w:rPr>
        <w:t> </w:t>
      </w:r>
      <w:r>
        <w:rPr/>
        <w:t>that</w:t>
      </w:r>
      <w:r>
        <w:rPr>
          <w:spacing w:val="-4"/>
        </w:rPr>
        <w:t> </w:t>
      </w:r>
      <w:r>
        <w:rPr/>
        <w:t>all</w:t>
      </w:r>
      <w:r>
        <w:rPr>
          <w:spacing w:val="-2"/>
        </w:rPr>
        <w:t> </w:t>
      </w:r>
      <w:r>
        <w:rPr/>
        <w:t>commercial</w:t>
      </w:r>
      <w:r>
        <w:rPr>
          <w:spacing w:val="-2"/>
        </w:rPr>
        <w:t> </w:t>
      </w:r>
      <w:r>
        <w:rPr/>
        <w:t>feed</w:t>
      </w:r>
      <w:r>
        <w:rPr>
          <w:spacing w:val="-3"/>
        </w:rPr>
        <w:t> </w:t>
      </w:r>
      <w:r>
        <w:rPr/>
        <w:t>be</w:t>
      </w:r>
      <w:r>
        <w:rPr>
          <w:spacing w:val="-4"/>
        </w:rPr>
        <w:t> </w:t>
      </w:r>
      <w:r>
        <w:rPr/>
        <w:t>labeled</w:t>
      </w:r>
      <w:r>
        <w:rPr>
          <w:spacing w:val="-5"/>
        </w:rPr>
        <w:t> </w:t>
      </w:r>
      <w:r>
        <w:rPr/>
        <w:t>for</w:t>
      </w:r>
      <w:r>
        <w:rPr>
          <w:spacing w:val="-2"/>
        </w:rPr>
        <w:t> </w:t>
      </w:r>
      <w:r>
        <w:rPr/>
        <w:t>distribution.</w:t>
      </w:r>
      <w:r>
        <w:rPr>
          <w:spacing w:val="-2"/>
        </w:rPr>
        <w:t> </w:t>
      </w:r>
      <w:r>
        <w:rPr/>
        <w:t>Two situations have prompted us to issue this advisory.</w:t>
      </w:r>
    </w:p>
    <w:p>
      <w:pPr>
        <w:pStyle w:val="ListParagraph"/>
        <w:numPr>
          <w:ilvl w:val="0"/>
          <w:numId w:val="1"/>
        </w:numPr>
        <w:tabs>
          <w:tab w:pos="577" w:val="left" w:leader="none"/>
        </w:tabs>
        <w:spacing w:line="240" w:lineRule="auto" w:before="267" w:after="0"/>
        <w:ind w:left="360" w:right="177" w:firstLine="0"/>
        <w:jc w:val="left"/>
        <w:rPr>
          <w:sz w:val="22"/>
        </w:rPr>
      </w:pPr>
      <w:r>
        <w:rPr>
          <w:b/>
          <w:sz w:val="22"/>
        </w:rPr>
        <w:t>Feed products removed from the manufacturer's original package and placed in a bulk display container for</w:t>
      </w:r>
      <w:r>
        <w:rPr>
          <w:b/>
          <w:spacing w:val="-1"/>
          <w:sz w:val="22"/>
        </w:rPr>
        <w:t> </w:t>
      </w:r>
      <w:r>
        <w:rPr>
          <w:b/>
          <w:sz w:val="22"/>
        </w:rPr>
        <w:t>retail sale. </w:t>
      </w:r>
      <w:r>
        <w:rPr>
          <w:sz w:val="22"/>
        </w:rPr>
        <w:t>The manufacturer has</w:t>
      </w:r>
      <w:r>
        <w:rPr>
          <w:spacing w:val="-1"/>
          <w:sz w:val="22"/>
        </w:rPr>
        <w:t> </w:t>
      </w:r>
      <w:r>
        <w:rPr>
          <w:sz w:val="22"/>
        </w:rPr>
        <w:t>the initial responsibility for labeling and registration of the product. Once the product is removed from its original container then the dealer/retailer has the responsibility for ensuring the product is properly labeled. Provided the dealer does not alter the product,</w:t>
      </w:r>
      <w:r>
        <w:rPr>
          <w:spacing w:val="-2"/>
          <w:sz w:val="22"/>
        </w:rPr>
        <w:t> </w:t>
      </w:r>
      <w:r>
        <w:rPr>
          <w:sz w:val="22"/>
        </w:rPr>
        <w:t>it</w:t>
      </w:r>
      <w:r>
        <w:rPr>
          <w:spacing w:val="-4"/>
          <w:sz w:val="22"/>
        </w:rPr>
        <w:t> </w:t>
      </w:r>
      <w:r>
        <w:rPr>
          <w:sz w:val="22"/>
        </w:rPr>
        <w:t>is</w:t>
      </w:r>
      <w:r>
        <w:rPr>
          <w:spacing w:val="-2"/>
          <w:sz w:val="22"/>
        </w:rPr>
        <w:t> </w:t>
      </w:r>
      <w:r>
        <w:rPr>
          <w:sz w:val="22"/>
        </w:rPr>
        <w:t>acceptable</w:t>
      </w:r>
      <w:r>
        <w:rPr>
          <w:spacing w:val="-4"/>
          <w:sz w:val="22"/>
        </w:rPr>
        <w:t> </w:t>
      </w:r>
      <w:r>
        <w:rPr>
          <w:sz w:val="22"/>
        </w:rPr>
        <w:t>to</w:t>
      </w:r>
      <w:r>
        <w:rPr>
          <w:spacing w:val="-3"/>
          <w:sz w:val="22"/>
        </w:rPr>
        <w:t> </w:t>
      </w:r>
      <w:r>
        <w:rPr>
          <w:sz w:val="22"/>
        </w:rPr>
        <w:t>label</w:t>
      </w:r>
      <w:r>
        <w:rPr>
          <w:spacing w:val="-2"/>
          <w:sz w:val="22"/>
        </w:rPr>
        <w:t> </w:t>
      </w:r>
      <w:r>
        <w:rPr>
          <w:sz w:val="22"/>
        </w:rPr>
        <w:t>the</w:t>
      </w:r>
      <w:r>
        <w:rPr>
          <w:spacing w:val="-1"/>
          <w:sz w:val="22"/>
        </w:rPr>
        <w:t> </w:t>
      </w:r>
      <w:r>
        <w:rPr>
          <w:sz w:val="22"/>
        </w:rPr>
        <w:t>display</w:t>
      </w:r>
      <w:r>
        <w:rPr>
          <w:spacing w:val="-1"/>
          <w:sz w:val="22"/>
        </w:rPr>
        <w:t> </w:t>
      </w:r>
      <w:r>
        <w:rPr>
          <w:sz w:val="22"/>
        </w:rPr>
        <w:t>bin</w:t>
      </w:r>
      <w:r>
        <w:rPr>
          <w:spacing w:val="-3"/>
          <w:sz w:val="22"/>
        </w:rPr>
        <w:t> </w:t>
      </w:r>
      <w:r>
        <w:rPr>
          <w:sz w:val="22"/>
        </w:rPr>
        <w:t>with</w:t>
      </w:r>
      <w:r>
        <w:rPr>
          <w:spacing w:val="-3"/>
          <w:sz w:val="22"/>
        </w:rPr>
        <w:t> </w:t>
      </w:r>
      <w:r>
        <w:rPr>
          <w:sz w:val="22"/>
        </w:rPr>
        <w:t>the</w:t>
      </w:r>
      <w:r>
        <w:rPr>
          <w:spacing w:val="-1"/>
          <w:sz w:val="22"/>
        </w:rPr>
        <w:t> </w:t>
      </w:r>
      <w:r>
        <w:rPr>
          <w:sz w:val="22"/>
        </w:rPr>
        <w:t>manufacturer's</w:t>
      </w:r>
      <w:r>
        <w:rPr>
          <w:spacing w:val="-4"/>
          <w:sz w:val="22"/>
        </w:rPr>
        <w:t> </w:t>
      </w:r>
      <w:r>
        <w:rPr>
          <w:sz w:val="22"/>
        </w:rPr>
        <w:t>original</w:t>
      </w:r>
      <w:r>
        <w:rPr>
          <w:spacing w:val="-5"/>
          <w:sz w:val="22"/>
        </w:rPr>
        <w:t> </w:t>
      </w:r>
      <w:r>
        <w:rPr>
          <w:sz w:val="22"/>
        </w:rPr>
        <w:t>product</w:t>
      </w:r>
      <w:r>
        <w:rPr>
          <w:spacing w:val="-1"/>
          <w:sz w:val="22"/>
        </w:rPr>
        <w:t> </w:t>
      </w:r>
      <w:r>
        <w:rPr>
          <w:sz w:val="22"/>
        </w:rPr>
        <w:t>label.</w:t>
      </w:r>
      <w:r>
        <w:rPr>
          <w:spacing w:val="-5"/>
          <w:sz w:val="22"/>
        </w:rPr>
        <w:t> </w:t>
      </w:r>
      <w:r>
        <w:rPr>
          <w:sz w:val="22"/>
        </w:rPr>
        <w:t>The</w:t>
      </w:r>
      <w:r>
        <w:rPr>
          <w:spacing w:val="-1"/>
          <w:sz w:val="22"/>
        </w:rPr>
        <w:t> </w:t>
      </w:r>
      <w:r>
        <w:rPr>
          <w:sz w:val="22"/>
        </w:rPr>
        <w:t>law requires a label to accompany each sale. Our policy is that a label needs to be available for the purchaser of</w:t>
      </w:r>
      <w:r>
        <w:rPr>
          <w:spacing w:val="-2"/>
          <w:sz w:val="22"/>
        </w:rPr>
        <w:t> </w:t>
      </w:r>
      <w:r>
        <w:rPr>
          <w:sz w:val="22"/>
        </w:rPr>
        <w:t>dog and</w:t>
      </w:r>
      <w:r>
        <w:rPr>
          <w:spacing w:val="-2"/>
          <w:sz w:val="22"/>
        </w:rPr>
        <w:t> </w:t>
      </w:r>
      <w:r>
        <w:rPr>
          <w:sz w:val="22"/>
        </w:rPr>
        <w:t>cat</w:t>
      </w:r>
      <w:r>
        <w:rPr>
          <w:spacing w:val="-1"/>
          <w:sz w:val="22"/>
        </w:rPr>
        <w:t> </w:t>
      </w:r>
      <w:r>
        <w:rPr>
          <w:sz w:val="22"/>
        </w:rPr>
        <w:t>treats and specialty pet</w:t>
      </w:r>
      <w:r>
        <w:rPr>
          <w:spacing w:val="-1"/>
          <w:sz w:val="22"/>
        </w:rPr>
        <w:t> </w:t>
      </w:r>
      <w:r>
        <w:rPr>
          <w:sz w:val="22"/>
        </w:rPr>
        <w:t>foods upon request. The</w:t>
      </w:r>
      <w:r>
        <w:rPr>
          <w:spacing w:val="-3"/>
          <w:sz w:val="22"/>
        </w:rPr>
        <w:t> </w:t>
      </w:r>
      <w:r>
        <w:rPr>
          <w:sz w:val="22"/>
        </w:rPr>
        <w:t>manufacturer's label</w:t>
      </w:r>
      <w:r>
        <w:rPr>
          <w:spacing w:val="-2"/>
          <w:sz w:val="22"/>
        </w:rPr>
        <w:t> </w:t>
      </w:r>
      <w:r>
        <w:rPr>
          <w:sz w:val="22"/>
        </w:rPr>
        <w:t>should always be provided for complete pet foods and products requiring special feeding instructions. A suggestion is to have additional labels or copies of the manufacturer's label available at the display or checkout counter.</w:t>
      </w:r>
    </w:p>
    <w:p>
      <w:pPr>
        <w:pStyle w:val="BodyText"/>
        <w:spacing w:before="268"/>
        <w:ind w:right="461"/>
        <w:jc w:val="both"/>
      </w:pPr>
      <w:r>
        <w:rPr>
          <w:b/>
        </w:rPr>
        <w:t>Note:</w:t>
      </w:r>
      <w:r>
        <w:rPr>
          <w:b/>
          <w:spacing w:val="-3"/>
        </w:rPr>
        <w:t> </w:t>
      </w:r>
      <w:r>
        <w:rPr/>
        <w:t>If</w:t>
      </w:r>
      <w:r>
        <w:rPr>
          <w:spacing w:val="-2"/>
        </w:rPr>
        <w:t> </w:t>
      </w:r>
      <w:r>
        <w:rPr/>
        <w:t>the</w:t>
      </w:r>
      <w:r>
        <w:rPr>
          <w:spacing w:val="-1"/>
        </w:rPr>
        <w:t> </w:t>
      </w:r>
      <w:r>
        <w:rPr/>
        <w:t>dealer</w:t>
      </w:r>
      <w:r>
        <w:rPr>
          <w:spacing w:val="-2"/>
        </w:rPr>
        <w:t> </w:t>
      </w:r>
      <w:r>
        <w:rPr/>
        <w:t>prepackages</w:t>
      </w:r>
      <w:r>
        <w:rPr>
          <w:spacing w:val="-2"/>
        </w:rPr>
        <w:t> </w:t>
      </w:r>
      <w:r>
        <w:rPr/>
        <w:t>the</w:t>
      </w:r>
      <w:r>
        <w:rPr>
          <w:spacing w:val="-4"/>
        </w:rPr>
        <w:t> </w:t>
      </w:r>
      <w:r>
        <w:rPr/>
        <w:t>product</w:t>
      </w:r>
      <w:r>
        <w:rPr>
          <w:spacing w:val="-4"/>
        </w:rPr>
        <w:t> </w:t>
      </w:r>
      <w:r>
        <w:rPr/>
        <w:t>for</w:t>
      </w:r>
      <w:r>
        <w:rPr>
          <w:spacing w:val="-4"/>
        </w:rPr>
        <w:t> </w:t>
      </w:r>
      <w:r>
        <w:rPr/>
        <w:t>retail</w:t>
      </w:r>
      <w:r>
        <w:rPr>
          <w:spacing w:val="-7"/>
        </w:rPr>
        <w:t> </w:t>
      </w:r>
      <w:r>
        <w:rPr/>
        <w:t>sale,</w:t>
      </w:r>
      <w:r>
        <w:rPr>
          <w:spacing w:val="-2"/>
        </w:rPr>
        <w:t> </w:t>
      </w:r>
      <w:r>
        <w:rPr/>
        <w:t>then</w:t>
      </w:r>
      <w:r>
        <w:rPr>
          <w:spacing w:val="-5"/>
        </w:rPr>
        <w:t> </w:t>
      </w:r>
      <w:r>
        <w:rPr/>
        <w:t>the</w:t>
      </w:r>
      <w:r>
        <w:rPr>
          <w:spacing w:val="-1"/>
        </w:rPr>
        <w:t> </w:t>
      </w:r>
      <w:r>
        <w:rPr/>
        <w:t>dealer</w:t>
      </w:r>
      <w:r>
        <w:rPr>
          <w:spacing w:val="-2"/>
        </w:rPr>
        <w:t> </w:t>
      </w:r>
      <w:r>
        <w:rPr/>
        <w:t>has</w:t>
      </w:r>
      <w:r>
        <w:rPr>
          <w:spacing w:val="-4"/>
        </w:rPr>
        <w:t> </w:t>
      </w:r>
      <w:r>
        <w:rPr/>
        <w:t>responsibility</w:t>
      </w:r>
      <w:r>
        <w:rPr>
          <w:spacing w:val="-1"/>
        </w:rPr>
        <w:t> </w:t>
      </w:r>
      <w:r>
        <w:rPr/>
        <w:t>for</w:t>
      </w:r>
      <w:r>
        <w:rPr>
          <w:spacing w:val="-4"/>
        </w:rPr>
        <w:t> </w:t>
      </w:r>
      <w:r>
        <w:rPr/>
        <w:t>the product</w:t>
      </w:r>
      <w:r>
        <w:rPr>
          <w:spacing w:val="-1"/>
        </w:rPr>
        <w:t> </w:t>
      </w:r>
      <w:r>
        <w:rPr/>
        <w:t>and</w:t>
      </w:r>
      <w:r>
        <w:rPr>
          <w:spacing w:val="-5"/>
        </w:rPr>
        <w:t> </w:t>
      </w:r>
      <w:r>
        <w:rPr/>
        <w:t>must</w:t>
      </w:r>
      <w:r>
        <w:rPr>
          <w:spacing w:val="-4"/>
        </w:rPr>
        <w:t> </w:t>
      </w:r>
      <w:r>
        <w:rPr/>
        <w:t>meet</w:t>
      </w:r>
      <w:r>
        <w:rPr>
          <w:spacing w:val="-4"/>
        </w:rPr>
        <w:t> </w:t>
      </w:r>
      <w:r>
        <w:rPr/>
        <w:t>all</w:t>
      </w:r>
      <w:r>
        <w:rPr>
          <w:spacing w:val="-5"/>
        </w:rPr>
        <w:t> </w:t>
      </w:r>
      <w:r>
        <w:rPr/>
        <w:t>requirements</w:t>
      </w:r>
      <w:r>
        <w:rPr>
          <w:spacing w:val="-4"/>
        </w:rPr>
        <w:t> </w:t>
      </w:r>
      <w:r>
        <w:rPr/>
        <w:t>of</w:t>
      </w:r>
      <w:r>
        <w:rPr>
          <w:spacing w:val="-2"/>
        </w:rPr>
        <w:t> </w:t>
      </w:r>
      <w:r>
        <w:rPr/>
        <w:t>the</w:t>
      </w:r>
      <w:r>
        <w:rPr>
          <w:spacing w:val="-1"/>
        </w:rPr>
        <w:t> </w:t>
      </w:r>
      <w:r>
        <w:rPr/>
        <w:t>feed</w:t>
      </w:r>
      <w:r>
        <w:rPr>
          <w:spacing w:val="-3"/>
        </w:rPr>
        <w:t> </w:t>
      </w:r>
      <w:r>
        <w:rPr/>
        <w:t>law</w:t>
      </w:r>
      <w:r>
        <w:rPr>
          <w:spacing w:val="-1"/>
        </w:rPr>
        <w:t> </w:t>
      </w:r>
      <w:r>
        <w:rPr/>
        <w:t>including</w:t>
      </w:r>
      <w:r>
        <w:rPr>
          <w:spacing w:val="-3"/>
        </w:rPr>
        <w:t> </w:t>
      </w:r>
      <w:r>
        <w:rPr/>
        <w:t>labeling</w:t>
      </w:r>
      <w:r>
        <w:rPr>
          <w:spacing w:val="-3"/>
        </w:rPr>
        <w:t> </w:t>
      </w:r>
      <w:r>
        <w:rPr/>
        <w:t>the</w:t>
      </w:r>
      <w:r>
        <w:rPr>
          <w:spacing w:val="-1"/>
        </w:rPr>
        <w:t> </w:t>
      </w:r>
      <w:r>
        <w:rPr/>
        <w:t>product,</w:t>
      </w:r>
      <w:r>
        <w:rPr>
          <w:spacing w:val="-2"/>
        </w:rPr>
        <w:t> </w:t>
      </w:r>
      <w:r>
        <w:rPr/>
        <w:t>registration prior to offering for sale, payment</w:t>
      </w:r>
      <w:r>
        <w:rPr>
          <w:spacing w:val="-1"/>
        </w:rPr>
        <w:t> </w:t>
      </w:r>
      <w:r>
        <w:rPr/>
        <w:t>of inspection</w:t>
      </w:r>
      <w:r>
        <w:rPr>
          <w:spacing w:val="-2"/>
        </w:rPr>
        <w:t> </w:t>
      </w:r>
      <w:r>
        <w:rPr/>
        <w:t>fees</w:t>
      </w:r>
      <w:r>
        <w:rPr>
          <w:spacing w:val="-4"/>
        </w:rPr>
        <w:t> </w:t>
      </w:r>
      <w:r>
        <w:rPr/>
        <w:t>and product quality. A $50</w:t>
      </w:r>
      <w:r>
        <w:rPr>
          <w:spacing w:val="-3"/>
        </w:rPr>
        <w:t> </w:t>
      </w:r>
      <w:r>
        <w:rPr/>
        <w:t>per product</w:t>
      </w:r>
      <w:r>
        <w:rPr>
          <w:spacing w:val="-1"/>
        </w:rPr>
        <w:t> </w:t>
      </w:r>
      <w:r>
        <w:rPr/>
        <w:t>annual registration fee is required for products sold exclusively in a package weight of 10 pounds or less.</w:t>
      </w:r>
    </w:p>
    <w:p>
      <w:pPr>
        <w:pStyle w:val="BodyText"/>
        <w:spacing w:before="1"/>
        <w:ind w:right="116"/>
        <w:jc w:val="both"/>
      </w:pPr>
      <w:r>
        <w:rPr/>
        <w:t>Products</w:t>
      </w:r>
      <w:r>
        <w:rPr>
          <w:spacing w:val="-2"/>
        </w:rPr>
        <w:t> </w:t>
      </w:r>
      <w:r>
        <w:rPr/>
        <w:t>sold</w:t>
      </w:r>
      <w:r>
        <w:rPr>
          <w:spacing w:val="-2"/>
        </w:rPr>
        <w:t> </w:t>
      </w:r>
      <w:r>
        <w:rPr/>
        <w:t>in</w:t>
      </w:r>
      <w:r>
        <w:rPr>
          <w:spacing w:val="-2"/>
        </w:rPr>
        <w:t> </w:t>
      </w:r>
      <w:r>
        <w:rPr/>
        <w:t>a</w:t>
      </w:r>
      <w:r>
        <w:rPr>
          <w:spacing w:val="-2"/>
        </w:rPr>
        <w:t> </w:t>
      </w:r>
      <w:r>
        <w:rPr/>
        <w:t>package</w:t>
      </w:r>
      <w:r>
        <w:rPr>
          <w:spacing w:val="-3"/>
        </w:rPr>
        <w:t> </w:t>
      </w:r>
      <w:r>
        <w:rPr/>
        <w:t>weight</w:t>
      </w:r>
      <w:r>
        <w:rPr>
          <w:spacing w:val="-3"/>
        </w:rPr>
        <w:t> </w:t>
      </w:r>
      <w:r>
        <w:rPr/>
        <w:t>over</w:t>
      </w:r>
      <w:r>
        <w:rPr>
          <w:spacing w:val="-3"/>
        </w:rPr>
        <w:t> </w:t>
      </w:r>
      <w:r>
        <w:rPr/>
        <w:t>10</w:t>
      </w:r>
      <w:r>
        <w:rPr>
          <w:spacing w:val="-1"/>
        </w:rPr>
        <w:t> </w:t>
      </w:r>
      <w:r>
        <w:rPr/>
        <w:t>pounds</w:t>
      </w:r>
      <w:r>
        <w:rPr>
          <w:spacing w:val="-2"/>
        </w:rPr>
        <w:t> </w:t>
      </w:r>
      <w:r>
        <w:rPr/>
        <w:t>or</w:t>
      </w:r>
      <w:r>
        <w:rPr>
          <w:spacing w:val="-3"/>
        </w:rPr>
        <w:t> </w:t>
      </w:r>
      <w:r>
        <w:rPr/>
        <w:t>in</w:t>
      </w:r>
      <w:r>
        <w:rPr>
          <w:spacing w:val="-2"/>
        </w:rPr>
        <w:t> </w:t>
      </w:r>
      <w:r>
        <w:rPr/>
        <w:t>bulk</w:t>
      </w:r>
      <w:r>
        <w:rPr>
          <w:spacing w:val="-2"/>
        </w:rPr>
        <w:t> </w:t>
      </w:r>
      <w:r>
        <w:rPr/>
        <w:t>are</w:t>
      </w:r>
      <w:r>
        <w:rPr>
          <w:spacing w:val="-1"/>
        </w:rPr>
        <w:t> </w:t>
      </w:r>
      <w:r>
        <w:rPr/>
        <w:t>subject</w:t>
      </w:r>
      <w:r>
        <w:rPr>
          <w:spacing w:val="-1"/>
        </w:rPr>
        <w:t> </w:t>
      </w:r>
      <w:r>
        <w:rPr/>
        <w:t>to</w:t>
      </w:r>
      <w:r>
        <w:rPr>
          <w:spacing w:val="-2"/>
        </w:rPr>
        <w:t> </w:t>
      </w:r>
      <w:r>
        <w:rPr/>
        <w:t>an</w:t>
      </w:r>
      <w:r>
        <w:rPr>
          <w:spacing w:val="-2"/>
        </w:rPr>
        <w:t> </w:t>
      </w:r>
      <w:r>
        <w:rPr/>
        <w:t>inspection</w:t>
      </w:r>
      <w:r>
        <w:rPr>
          <w:spacing w:val="-4"/>
        </w:rPr>
        <w:t> </w:t>
      </w:r>
      <w:r>
        <w:rPr/>
        <w:t>fee</w:t>
      </w:r>
      <w:r>
        <w:rPr>
          <w:spacing w:val="-3"/>
        </w:rPr>
        <w:t> </w:t>
      </w:r>
      <w:r>
        <w:rPr/>
        <w:t>of</w:t>
      </w:r>
      <w:r>
        <w:rPr>
          <w:spacing w:val="-4"/>
        </w:rPr>
        <w:t> </w:t>
      </w:r>
      <w:r>
        <w:rPr/>
        <w:t>35</w:t>
      </w:r>
      <w:r>
        <w:rPr>
          <w:spacing w:val="-1"/>
        </w:rPr>
        <w:t> </w:t>
      </w:r>
      <w:r>
        <w:rPr/>
        <w:t>cents per ton or a $25 minimum inspection fee each calendar quarter.</w:t>
      </w:r>
    </w:p>
    <w:p>
      <w:pPr>
        <w:pStyle w:val="BodyText"/>
        <w:ind w:left="0"/>
      </w:pPr>
    </w:p>
    <w:p>
      <w:pPr>
        <w:pStyle w:val="ListParagraph"/>
        <w:numPr>
          <w:ilvl w:val="0"/>
          <w:numId w:val="1"/>
        </w:numPr>
        <w:tabs>
          <w:tab w:pos="576" w:val="left" w:leader="none"/>
        </w:tabs>
        <w:spacing w:line="240" w:lineRule="auto" w:before="0" w:after="0"/>
        <w:ind w:left="359" w:right="54" w:firstLine="0"/>
        <w:jc w:val="left"/>
        <w:rPr>
          <w:sz w:val="22"/>
        </w:rPr>
      </w:pPr>
      <w:r>
        <w:rPr>
          <w:b/>
          <w:sz w:val="22"/>
        </w:rPr>
        <w:t>Products</w:t>
      </w:r>
      <w:r>
        <w:rPr>
          <w:b/>
          <w:spacing w:val="-4"/>
          <w:sz w:val="22"/>
        </w:rPr>
        <w:t> </w:t>
      </w:r>
      <w:r>
        <w:rPr>
          <w:b/>
          <w:sz w:val="22"/>
        </w:rPr>
        <w:t>manufactured</w:t>
      </w:r>
      <w:r>
        <w:rPr>
          <w:b/>
          <w:spacing w:val="-5"/>
          <w:sz w:val="22"/>
        </w:rPr>
        <w:t> </w:t>
      </w:r>
      <w:r>
        <w:rPr>
          <w:b/>
          <w:sz w:val="22"/>
        </w:rPr>
        <w:t>on</w:t>
      </w:r>
      <w:r>
        <w:rPr>
          <w:b/>
          <w:spacing w:val="-3"/>
          <w:sz w:val="22"/>
        </w:rPr>
        <w:t> </w:t>
      </w:r>
      <w:r>
        <w:rPr>
          <w:b/>
          <w:sz w:val="22"/>
        </w:rPr>
        <w:t>site,</w:t>
      </w:r>
      <w:r>
        <w:rPr>
          <w:b/>
          <w:spacing w:val="-4"/>
          <w:sz w:val="22"/>
        </w:rPr>
        <w:t> </w:t>
      </w:r>
      <w:r>
        <w:rPr>
          <w:b/>
          <w:sz w:val="22"/>
        </w:rPr>
        <w:t>such</w:t>
      </w:r>
      <w:r>
        <w:rPr>
          <w:b/>
          <w:spacing w:val="-3"/>
          <w:sz w:val="22"/>
        </w:rPr>
        <w:t> </w:t>
      </w:r>
      <w:r>
        <w:rPr>
          <w:b/>
          <w:sz w:val="22"/>
        </w:rPr>
        <w:t>as</w:t>
      </w:r>
      <w:r>
        <w:rPr>
          <w:b/>
          <w:spacing w:val="-1"/>
          <w:sz w:val="22"/>
        </w:rPr>
        <w:t> </w:t>
      </w:r>
      <w:r>
        <w:rPr>
          <w:b/>
          <w:sz w:val="22"/>
        </w:rPr>
        <w:t>gourmet</w:t>
      </w:r>
      <w:r>
        <w:rPr>
          <w:b/>
          <w:spacing w:val="-2"/>
          <w:sz w:val="22"/>
        </w:rPr>
        <w:t> </w:t>
      </w:r>
      <w:r>
        <w:rPr>
          <w:b/>
          <w:sz w:val="22"/>
        </w:rPr>
        <w:t>baked</w:t>
      </w:r>
      <w:r>
        <w:rPr>
          <w:b/>
          <w:spacing w:val="-3"/>
          <w:sz w:val="22"/>
        </w:rPr>
        <w:t> </w:t>
      </w:r>
      <w:r>
        <w:rPr>
          <w:b/>
          <w:sz w:val="22"/>
        </w:rPr>
        <w:t>treats</w:t>
      </w:r>
      <w:r>
        <w:rPr>
          <w:b/>
          <w:spacing w:val="-1"/>
          <w:sz w:val="22"/>
        </w:rPr>
        <w:t> </w:t>
      </w:r>
      <w:r>
        <w:rPr>
          <w:b/>
          <w:sz w:val="22"/>
        </w:rPr>
        <w:t>for</w:t>
      </w:r>
      <w:r>
        <w:rPr>
          <w:b/>
          <w:spacing w:val="-1"/>
          <w:sz w:val="22"/>
        </w:rPr>
        <w:t> </w:t>
      </w:r>
      <w:r>
        <w:rPr>
          <w:b/>
          <w:sz w:val="22"/>
        </w:rPr>
        <w:t>dogs,</w:t>
      </w:r>
      <w:r>
        <w:rPr>
          <w:b/>
          <w:spacing w:val="-4"/>
          <w:sz w:val="22"/>
        </w:rPr>
        <w:t> </w:t>
      </w:r>
      <w:r>
        <w:rPr>
          <w:b/>
          <w:sz w:val="22"/>
        </w:rPr>
        <w:t>which</w:t>
      </w:r>
      <w:r>
        <w:rPr>
          <w:b/>
          <w:spacing w:val="-3"/>
          <w:sz w:val="22"/>
        </w:rPr>
        <w:t> </w:t>
      </w:r>
      <w:r>
        <w:rPr>
          <w:b/>
          <w:sz w:val="22"/>
        </w:rPr>
        <w:t>are</w:t>
      </w:r>
      <w:r>
        <w:rPr>
          <w:b/>
          <w:spacing w:val="-3"/>
          <w:sz w:val="22"/>
        </w:rPr>
        <w:t> </w:t>
      </w:r>
      <w:r>
        <w:rPr>
          <w:b/>
          <w:sz w:val="22"/>
        </w:rPr>
        <w:t>offered</w:t>
      </w:r>
      <w:r>
        <w:rPr>
          <w:b/>
          <w:spacing w:val="-3"/>
          <w:sz w:val="22"/>
        </w:rPr>
        <w:t> </w:t>
      </w:r>
      <w:r>
        <w:rPr>
          <w:b/>
          <w:sz w:val="22"/>
        </w:rPr>
        <w:t>for</w:t>
      </w:r>
      <w:r>
        <w:rPr>
          <w:b/>
          <w:spacing w:val="-1"/>
          <w:sz w:val="22"/>
        </w:rPr>
        <w:t> </w:t>
      </w:r>
      <w:r>
        <w:rPr>
          <w:b/>
          <w:sz w:val="22"/>
        </w:rPr>
        <w:t>sale</w:t>
      </w:r>
      <w:r>
        <w:rPr>
          <w:b/>
          <w:spacing w:val="-5"/>
          <w:sz w:val="22"/>
        </w:rPr>
        <w:t> </w:t>
      </w:r>
      <w:r>
        <w:rPr>
          <w:b/>
          <w:sz w:val="22"/>
        </w:rPr>
        <w:t>in bulk quantities from a display counter. </w:t>
      </w:r>
      <w:r>
        <w:rPr>
          <w:sz w:val="22"/>
        </w:rPr>
        <w:t>The manufacturer must label the displayed product with all required information. Registration is required prior to distribution. A $50 annual inspection fee is required for products sold exclusively in a package weight of 10 pounds or less. Products sold in bulk from the retail display (not prepackaged) are subject to an inspection fee of 35 cents per ton or $25 minimum inspection fee each calendar quarter.</w:t>
      </w:r>
    </w:p>
    <w:p>
      <w:pPr>
        <w:pStyle w:val="BodyText"/>
        <w:spacing w:before="267"/>
        <w:ind w:left="359" w:right="49"/>
      </w:pPr>
      <w:r>
        <w:rPr>
          <w:b/>
        </w:rPr>
        <w:t>Quantity</w:t>
      </w:r>
      <w:r>
        <w:rPr>
          <w:b/>
          <w:spacing w:val="-1"/>
        </w:rPr>
        <w:t> </w:t>
      </w:r>
      <w:r>
        <w:rPr>
          <w:b/>
        </w:rPr>
        <w:t>Statement</w:t>
      </w:r>
      <w:r>
        <w:rPr/>
        <w:t>-</w:t>
      </w:r>
      <w:r>
        <w:rPr>
          <w:spacing w:val="-2"/>
        </w:rPr>
        <w:t> </w:t>
      </w:r>
      <w:r>
        <w:rPr/>
        <w:t>A</w:t>
      </w:r>
      <w:r>
        <w:rPr>
          <w:spacing w:val="-5"/>
        </w:rPr>
        <w:t> </w:t>
      </w:r>
      <w:r>
        <w:rPr/>
        <w:t>quantity</w:t>
      </w:r>
      <w:r>
        <w:rPr>
          <w:spacing w:val="-1"/>
        </w:rPr>
        <w:t> </w:t>
      </w:r>
      <w:r>
        <w:rPr/>
        <w:t>statement</w:t>
      </w:r>
      <w:r>
        <w:rPr>
          <w:spacing w:val="-4"/>
        </w:rPr>
        <w:t> </w:t>
      </w:r>
      <w:r>
        <w:rPr/>
        <w:t>of</w:t>
      </w:r>
      <w:r>
        <w:rPr>
          <w:spacing w:val="-2"/>
        </w:rPr>
        <w:t> </w:t>
      </w:r>
      <w:r>
        <w:rPr/>
        <w:t>net</w:t>
      </w:r>
      <w:r>
        <w:rPr>
          <w:spacing w:val="-4"/>
        </w:rPr>
        <w:t> </w:t>
      </w:r>
      <w:r>
        <w:rPr/>
        <w:t>weight</w:t>
      </w:r>
      <w:r>
        <w:rPr>
          <w:spacing w:val="-1"/>
        </w:rPr>
        <w:t> </w:t>
      </w:r>
      <w:r>
        <w:rPr/>
        <w:t>or</w:t>
      </w:r>
      <w:r>
        <w:rPr>
          <w:spacing w:val="-2"/>
        </w:rPr>
        <w:t> </w:t>
      </w:r>
      <w:r>
        <w:rPr/>
        <w:t>net</w:t>
      </w:r>
      <w:r>
        <w:rPr>
          <w:spacing w:val="-1"/>
        </w:rPr>
        <w:t> </w:t>
      </w:r>
      <w:r>
        <w:rPr/>
        <w:t>contents</w:t>
      </w:r>
      <w:r>
        <w:rPr>
          <w:spacing w:val="-2"/>
        </w:rPr>
        <w:t> </w:t>
      </w:r>
      <w:r>
        <w:rPr/>
        <w:t>is</w:t>
      </w:r>
      <w:r>
        <w:rPr>
          <w:spacing w:val="-4"/>
        </w:rPr>
        <w:t> </w:t>
      </w:r>
      <w:r>
        <w:rPr/>
        <w:t>required</w:t>
      </w:r>
      <w:r>
        <w:rPr>
          <w:spacing w:val="-3"/>
        </w:rPr>
        <w:t> </w:t>
      </w:r>
      <w:r>
        <w:rPr/>
        <w:t>for</w:t>
      </w:r>
      <w:r>
        <w:rPr>
          <w:spacing w:val="-4"/>
        </w:rPr>
        <w:t> </w:t>
      </w:r>
      <w:r>
        <w:rPr/>
        <w:t>all</w:t>
      </w:r>
      <w:r>
        <w:rPr>
          <w:spacing w:val="-2"/>
        </w:rPr>
        <w:t> </w:t>
      </w:r>
      <w:r>
        <w:rPr/>
        <w:t>products.</w:t>
      </w:r>
      <w:r>
        <w:rPr>
          <w:spacing w:val="-2"/>
        </w:rPr>
        <w:t> </w:t>
      </w:r>
      <w:r>
        <w:rPr/>
        <w:t>For products that are sold from bulk, such as bird feed, the quantity statement is the actual weight of the sale (for example 4 lb). For small items that are sold individually as a bulk item, the net weight</w:t>
      </w:r>
      <w:r>
        <w:rPr/>
        <w:t> statement is not quite as obvious. For example, the sale of small bone shaped dog treats may be by the individual treat. In this situation, the quantity statement may consist of a count of the item or a net weight such as ounces.</w:t>
      </w:r>
    </w:p>
    <w:p>
      <w:pPr>
        <w:pStyle w:val="BodyText"/>
        <w:spacing w:after="0"/>
        <w:sectPr>
          <w:footerReference w:type="default" r:id="rId5"/>
          <w:type w:val="continuous"/>
          <w:pgSz w:w="12240" w:h="15840"/>
          <w:pgMar w:header="0" w:footer="748" w:top="1400" w:bottom="940" w:left="1080" w:right="1440"/>
          <w:pgNumType w:start="1"/>
        </w:sectPr>
      </w:pPr>
    </w:p>
    <w:p>
      <w:pPr>
        <w:pStyle w:val="BodyText"/>
        <w:spacing w:before="37"/>
      </w:pPr>
      <w:r>
        <w:rPr>
          <w:u w:val="single"/>
        </w:rPr>
        <w:t>The</w:t>
      </w:r>
      <w:r>
        <w:rPr>
          <w:spacing w:val="-5"/>
          <w:u w:val="single"/>
        </w:rPr>
        <w:t> </w:t>
      </w:r>
      <w:r>
        <w:rPr>
          <w:u w:val="single"/>
        </w:rPr>
        <w:t>general</w:t>
      </w:r>
      <w:r>
        <w:rPr>
          <w:spacing w:val="-5"/>
          <w:u w:val="single"/>
        </w:rPr>
        <w:t> </w:t>
      </w:r>
      <w:r>
        <w:rPr>
          <w:u w:val="single"/>
        </w:rPr>
        <w:t>labeling</w:t>
      </w:r>
      <w:r>
        <w:rPr>
          <w:spacing w:val="-4"/>
          <w:u w:val="single"/>
        </w:rPr>
        <w:t> </w:t>
      </w:r>
      <w:r>
        <w:rPr>
          <w:u w:val="single"/>
        </w:rPr>
        <w:t>format</w:t>
      </w:r>
      <w:r>
        <w:rPr>
          <w:spacing w:val="-2"/>
          <w:u w:val="single"/>
        </w:rPr>
        <w:t> </w:t>
      </w:r>
      <w:r>
        <w:rPr>
          <w:u w:val="single"/>
        </w:rPr>
        <w:t>for</w:t>
      </w:r>
      <w:r>
        <w:rPr>
          <w:spacing w:val="-5"/>
          <w:u w:val="single"/>
        </w:rPr>
        <w:t> </w:t>
      </w:r>
      <w:r>
        <w:rPr>
          <w:u w:val="single"/>
        </w:rPr>
        <w:t>bulk</w:t>
      </w:r>
      <w:r>
        <w:rPr>
          <w:spacing w:val="-3"/>
          <w:u w:val="single"/>
        </w:rPr>
        <w:t> </w:t>
      </w:r>
      <w:r>
        <w:rPr>
          <w:u w:val="single"/>
        </w:rPr>
        <w:t>pet</w:t>
      </w:r>
      <w:r>
        <w:rPr>
          <w:spacing w:val="-5"/>
          <w:u w:val="single"/>
        </w:rPr>
        <w:t> </w:t>
      </w:r>
      <w:r>
        <w:rPr>
          <w:u w:val="single"/>
        </w:rPr>
        <w:t>food</w:t>
      </w:r>
      <w:r>
        <w:rPr>
          <w:spacing w:val="-4"/>
          <w:u w:val="single"/>
        </w:rPr>
        <w:t> </w:t>
      </w:r>
      <w:r>
        <w:rPr>
          <w:u w:val="single"/>
        </w:rPr>
        <w:t>and</w:t>
      </w:r>
      <w:r>
        <w:rPr>
          <w:spacing w:val="-4"/>
          <w:u w:val="single"/>
        </w:rPr>
        <w:t> </w:t>
      </w:r>
      <w:r>
        <w:rPr>
          <w:u w:val="single"/>
        </w:rPr>
        <w:t>treats</w:t>
      </w:r>
      <w:r>
        <w:rPr>
          <w:spacing w:val="-3"/>
          <w:u w:val="single"/>
        </w:rPr>
        <w:t> </w:t>
      </w:r>
      <w:r>
        <w:rPr>
          <w:u w:val="single"/>
        </w:rPr>
        <w:t>should</w:t>
      </w:r>
      <w:r>
        <w:rPr>
          <w:spacing w:val="-4"/>
          <w:u w:val="single"/>
        </w:rPr>
        <w:t> </w:t>
      </w:r>
      <w:r>
        <w:rPr>
          <w:u w:val="single"/>
        </w:rPr>
        <w:t>consist</w:t>
      </w:r>
      <w:r>
        <w:rPr>
          <w:spacing w:val="-2"/>
          <w:u w:val="single"/>
        </w:rPr>
        <w:t> </w:t>
      </w:r>
      <w:r>
        <w:rPr>
          <w:u w:val="single"/>
        </w:rPr>
        <w:t>of</w:t>
      </w:r>
      <w:r>
        <w:rPr>
          <w:spacing w:val="-6"/>
          <w:u w:val="single"/>
        </w:rPr>
        <w:t> </w:t>
      </w:r>
      <w:r>
        <w:rPr>
          <w:u w:val="single"/>
        </w:rPr>
        <w:t>the</w:t>
      </w:r>
      <w:r>
        <w:rPr>
          <w:spacing w:val="-4"/>
          <w:u w:val="single"/>
        </w:rPr>
        <w:t> </w:t>
      </w:r>
      <w:r>
        <w:rPr>
          <w:spacing w:val="-2"/>
          <w:u w:val="single"/>
        </w:rPr>
        <w:t>following:</w:t>
      </w:r>
    </w:p>
    <w:p>
      <w:pPr>
        <w:pStyle w:val="BodyText"/>
        <w:ind w:left="0"/>
      </w:pPr>
    </w:p>
    <w:p>
      <w:pPr>
        <w:pStyle w:val="BodyText"/>
        <w:spacing w:before="7"/>
        <w:ind w:left="0"/>
      </w:pPr>
    </w:p>
    <w:p>
      <w:pPr>
        <w:pStyle w:val="BodyText"/>
        <w:spacing w:line="530" w:lineRule="atLeast"/>
        <w:ind w:right="7516"/>
      </w:pPr>
      <w:r>
        <w:rPr/>
        <w:t>Product Name </w:t>
      </w:r>
      <w:r>
        <w:rPr>
          <w:u w:val="single"/>
        </w:rPr>
        <w:t>Guaranteed</w:t>
      </w:r>
      <w:r>
        <w:rPr>
          <w:spacing w:val="-13"/>
          <w:u w:val="single"/>
        </w:rPr>
        <w:t> </w:t>
      </w:r>
      <w:r>
        <w:rPr>
          <w:u w:val="single"/>
        </w:rPr>
        <w:t>Analysis</w:t>
      </w:r>
    </w:p>
    <w:p>
      <w:pPr>
        <w:pStyle w:val="BodyText"/>
        <w:tabs>
          <w:tab w:pos="3333" w:val="left" w:leader="dot"/>
        </w:tabs>
        <w:spacing w:before="6"/>
      </w:pPr>
      <w:r>
        <w:rPr/>
        <w:t>Crude</w:t>
      </w:r>
      <w:r>
        <w:rPr>
          <w:spacing w:val="-4"/>
        </w:rPr>
        <w:t> </w:t>
      </w:r>
      <w:r>
        <w:rPr/>
        <w:t>Protein,</w:t>
      </w:r>
      <w:r>
        <w:rPr>
          <w:spacing w:val="-4"/>
        </w:rPr>
        <w:t> </w:t>
      </w:r>
      <w:r>
        <w:rPr>
          <w:spacing w:val="-2"/>
        </w:rPr>
        <w:t>minimum</w:t>
      </w:r>
      <w:r>
        <w:rPr/>
        <w:tab/>
      </w:r>
      <w:r>
        <w:rPr>
          <w:spacing w:val="-10"/>
        </w:rPr>
        <w:t>%</w:t>
      </w:r>
    </w:p>
    <w:p>
      <w:pPr>
        <w:pStyle w:val="BodyText"/>
        <w:tabs>
          <w:tab w:pos="3292" w:val="left" w:leader="dot"/>
        </w:tabs>
      </w:pPr>
      <w:r>
        <w:rPr/>
        <w:t>Crude</w:t>
      </w:r>
      <w:r>
        <w:rPr>
          <w:spacing w:val="-3"/>
        </w:rPr>
        <w:t> </w:t>
      </w:r>
      <w:r>
        <w:rPr/>
        <w:t>Fat,</w:t>
      </w:r>
      <w:r>
        <w:rPr>
          <w:spacing w:val="-4"/>
        </w:rPr>
        <w:t> </w:t>
      </w:r>
      <w:r>
        <w:rPr>
          <w:spacing w:val="-2"/>
        </w:rPr>
        <w:t>minimum</w:t>
      </w:r>
      <w:r>
        <w:rPr/>
        <w:tab/>
      </w:r>
      <w:r>
        <w:rPr>
          <w:spacing w:val="-10"/>
        </w:rPr>
        <w:t>%</w:t>
      </w:r>
    </w:p>
    <w:p>
      <w:pPr>
        <w:pStyle w:val="BodyText"/>
        <w:tabs>
          <w:tab w:pos="3278" w:val="left" w:leader="dot"/>
        </w:tabs>
      </w:pPr>
      <w:r>
        <w:rPr/>
        <w:t>Crude</w:t>
      </w:r>
      <w:r>
        <w:rPr>
          <w:spacing w:val="-4"/>
        </w:rPr>
        <w:t> </w:t>
      </w:r>
      <w:r>
        <w:rPr/>
        <w:t>Fiber,</w:t>
      </w:r>
      <w:r>
        <w:rPr>
          <w:spacing w:val="-5"/>
        </w:rPr>
        <w:t> </w:t>
      </w:r>
      <w:r>
        <w:rPr>
          <w:spacing w:val="-2"/>
        </w:rPr>
        <w:t>maximum</w:t>
      </w:r>
      <w:r>
        <w:rPr/>
        <w:tab/>
      </w:r>
      <w:r>
        <w:rPr>
          <w:spacing w:val="-10"/>
        </w:rPr>
        <w:t>%</w:t>
      </w:r>
    </w:p>
    <w:p>
      <w:pPr>
        <w:pStyle w:val="BodyText"/>
        <w:tabs>
          <w:tab w:pos="3333" w:val="left" w:leader="dot"/>
        </w:tabs>
        <w:spacing w:before="1"/>
      </w:pPr>
      <w:r>
        <w:rPr/>
        <w:t>Moisture,</w:t>
      </w:r>
      <w:r>
        <w:rPr>
          <w:spacing w:val="-7"/>
        </w:rPr>
        <w:t> </w:t>
      </w:r>
      <w:r>
        <w:rPr>
          <w:spacing w:val="-2"/>
        </w:rPr>
        <w:t>maximum</w:t>
      </w:r>
      <w:r>
        <w:rPr/>
        <w:tab/>
      </w:r>
      <w:r>
        <w:rPr>
          <w:spacing w:val="-5"/>
        </w:rPr>
        <w:t>%*</w:t>
      </w:r>
    </w:p>
    <w:p>
      <w:pPr>
        <w:pStyle w:val="BodyText"/>
        <w:ind w:left="0"/>
      </w:pPr>
    </w:p>
    <w:p>
      <w:pPr>
        <w:pStyle w:val="BodyText"/>
        <w:spacing w:line="480" w:lineRule="auto"/>
        <w:ind w:right="5656"/>
      </w:pPr>
      <w:r>
        <w:rPr/>
        <w:t>Ingredients:</w:t>
      </w:r>
      <w:r>
        <w:rPr>
          <w:spacing w:val="32"/>
        </w:rPr>
        <w:t> </w:t>
      </w:r>
      <w:r>
        <w:rPr/>
        <w:t>(list</w:t>
      </w:r>
      <w:r>
        <w:rPr>
          <w:spacing w:val="-10"/>
        </w:rPr>
        <w:t> </w:t>
      </w:r>
      <w:r>
        <w:rPr/>
        <w:t>of</w:t>
      </w:r>
      <w:r>
        <w:rPr>
          <w:spacing w:val="-9"/>
        </w:rPr>
        <w:t> </w:t>
      </w:r>
      <w:r>
        <w:rPr/>
        <w:t>ingredients) Directions for Use</w:t>
      </w:r>
    </w:p>
    <w:p>
      <w:pPr>
        <w:pStyle w:val="BodyText"/>
        <w:spacing w:line="480" w:lineRule="auto"/>
        <w:ind w:right="5656"/>
      </w:pPr>
      <w:r>
        <w:rPr/>
        <w:t>Manufacturer's</w:t>
      </w:r>
      <w:r>
        <w:rPr>
          <w:spacing w:val="-13"/>
        </w:rPr>
        <w:t> </w:t>
      </w:r>
      <w:r>
        <w:rPr/>
        <w:t>Name</w:t>
      </w:r>
      <w:r>
        <w:rPr>
          <w:spacing w:val="-12"/>
        </w:rPr>
        <w:t> </w:t>
      </w:r>
      <w:r>
        <w:rPr/>
        <w:t>and</w:t>
      </w:r>
      <w:r>
        <w:rPr>
          <w:spacing w:val="-13"/>
        </w:rPr>
        <w:t> </w:t>
      </w:r>
      <w:r>
        <w:rPr/>
        <w:t>Address Quantity Statement</w:t>
      </w:r>
    </w:p>
    <w:p>
      <w:pPr>
        <w:pStyle w:val="BodyText"/>
        <w:spacing w:before="241"/>
      </w:pPr>
      <w:r>
        <w:rPr/>
        <w:t>*A</w:t>
      </w:r>
      <w:r>
        <w:rPr>
          <w:spacing w:val="-4"/>
        </w:rPr>
        <w:t> </w:t>
      </w:r>
      <w:r>
        <w:rPr/>
        <w:t>moisture</w:t>
      </w:r>
      <w:r>
        <w:rPr>
          <w:spacing w:val="-3"/>
        </w:rPr>
        <w:t> </w:t>
      </w:r>
      <w:r>
        <w:rPr/>
        <w:t>guarantee</w:t>
      </w:r>
      <w:r>
        <w:rPr>
          <w:spacing w:val="-3"/>
        </w:rPr>
        <w:t> </w:t>
      </w:r>
      <w:r>
        <w:rPr/>
        <w:t>is</w:t>
      </w:r>
      <w:r>
        <w:rPr>
          <w:spacing w:val="-4"/>
        </w:rPr>
        <w:t> </w:t>
      </w:r>
      <w:r>
        <w:rPr/>
        <w:t>not</w:t>
      </w:r>
      <w:r>
        <w:rPr>
          <w:spacing w:val="-3"/>
        </w:rPr>
        <w:t> </w:t>
      </w:r>
      <w:r>
        <w:rPr/>
        <w:t>required</w:t>
      </w:r>
      <w:r>
        <w:rPr>
          <w:spacing w:val="-4"/>
        </w:rPr>
        <w:t> </w:t>
      </w:r>
      <w:r>
        <w:rPr/>
        <w:t>for</w:t>
      </w:r>
      <w:r>
        <w:rPr>
          <w:spacing w:val="-4"/>
        </w:rPr>
        <w:t> </w:t>
      </w:r>
      <w:r>
        <w:rPr/>
        <w:t>wild</w:t>
      </w:r>
      <w:r>
        <w:rPr>
          <w:spacing w:val="-5"/>
        </w:rPr>
        <w:t> </w:t>
      </w:r>
      <w:r>
        <w:rPr/>
        <w:t>bird</w:t>
      </w:r>
      <w:r>
        <w:rPr>
          <w:spacing w:val="-4"/>
        </w:rPr>
        <w:t> feed.</w:t>
      </w:r>
    </w:p>
    <w:sectPr>
      <w:pgSz w:w="12240" w:h="15840"/>
      <w:pgMar w:header="0" w:footer="748" w:top="1400" w:bottom="9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57120">
              <wp:simplePos x="0" y="0"/>
              <wp:positionH relativeFrom="page">
                <wp:posOffset>901700</wp:posOffset>
              </wp:positionH>
              <wp:positionV relativeFrom="page">
                <wp:posOffset>9443719</wp:posOffset>
              </wp:positionV>
              <wp:extent cx="90678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06780" cy="165735"/>
                      </a:xfrm>
                      <a:prstGeom prst="rect">
                        <a:avLst/>
                      </a:prstGeom>
                    </wps:spPr>
                    <wps:txbx>
                      <w:txbxContent>
                        <w:p>
                          <w:pPr>
                            <w:pStyle w:val="BodyText"/>
                            <w:spacing w:line="245" w:lineRule="exact"/>
                            <w:ind w:left="20"/>
                          </w:pPr>
                          <w:r>
                            <w:rPr>
                              <w:spacing w:val="-2"/>
                            </w:rPr>
                            <w:t>REV12.2015.KG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599976pt;width:71.4pt;height:13.05pt;mso-position-horizontal-relative:page;mso-position-vertical-relative:page;z-index:-15759360" type="#_x0000_t202" id="docshape1" filled="false" stroked="false">
              <v:textbox inset="0,0,0,0">
                <w:txbxContent>
                  <w:p>
                    <w:pPr>
                      <w:pStyle w:val="BodyText"/>
                      <w:spacing w:line="245" w:lineRule="exact"/>
                      <w:ind w:left="20"/>
                    </w:pPr>
                    <w:r>
                      <w:rPr>
                        <w:spacing w:val="-2"/>
                      </w:rPr>
                      <w:t>REV12.2015.KG</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7632">
              <wp:simplePos x="0" y="0"/>
              <wp:positionH relativeFrom="page">
                <wp:posOffset>2354114</wp:posOffset>
              </wp:positionH>
              <wp:positionV relativeFrom="page">
                <wp:posOffset>9443719</wp:posOffset>
              </wp:positionV>
              <wp:extent cx="306768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67685" cy="165735"/>
                      </a:xfrm>
                      <a:prstGeom prst="rect">
                        <a:avLst/>
                      </a:prstGeom>
                    </wps:spPr>
                    <wps:txbx>
                      <w:txbxContent>
                        <w:p>
                          <w:pPr>
                            <w:pStyle w:val="BodyText"/>
                            <w:spacing w:line="245" w:lineRule="exact"/>
                            <w:ind w:left="20"/>
                          </w:pPr>
                          <w:r>
                            <w:rPr/>
                            <w:t>University</w:t>
                          </w:r>
                          <w:r>
                            <w:rPr>
                              <w:spacing w:val="-6"/>
                            </w:rPr>
                            <w:t> </w:t>
                          </w:r>
                          <w:r>
                            <w:rPr/>
                            <w:t>of</w:t>
                          </w:r>
                          <w:r>
                            <w:rPr>
                              <w:spacing w:val="-7"/>
                            </w:rPr>
                            <w:t> </w:t>
                          </w:r>
                          <w:r>
                            <w:rPr/>
                            <w:t>Kentucky</w:t>
                          </w:r>
                          <w:r>
                            <w:rPr>
                              <w:spacing w:val="-5"/>
                            </w:rPr>
                            <w:t> </w:t>
                          </w:r>
                          <w:r>
                            <w:rPr/>
                            <w:t>Division</w:t>
                          </w:r>
                          <w:r>
                            <w:rPr>
                              <w:spacing w:val="-7"/>
                            </w:rPr>
                            <w:t> </w:t>
                          </w:r>
                          <w:r>
                            <w:rPr/>
                            <w:t>of</w:t>
                          </w:r>
                          <w:r>
                            <w:rPr>
                              <w:spacing w:val="-3"/>
                            </w:rPr>
                            <w:t> </w:t>
                          </w:r>
                          <w:r>
                            <w:rPr/>
                            <w:t>Regulatory</w:t>
                          </w:r>
                          <w:r>
                            <w:rPr>
                              <w:spacing w:val="-3"/>
                            </w:rPr>
                            <w:t> </w:t>
                          </w:r>
                          <w:r>
                            <w:rPr>
                              <w:spacing w:val="-2"/>
                            </w:rPr>
                            <w:t>Services</w:t>
                          </w:r>
                        </w:p>
                      </w:txbxContent>
                    </wps:txbx>
                    <wps:bodyPr wrap="square" lIns="0" tIns="0" rIns="0" bIns="0" rtlCol="0">
                      <a:noAutofit/>
                    </wps:bodyPr>
                  </wps:wsp>
                </a:graphicData>
              </a:graphic>
            </wp:anchor>
          </w:drawing>
        </mc:Choice>
        <mc:Fallback>
          <w:pict>
            <v:shape style="position:absolute;margin-left:185.363358pt;margin-top:743.599976pt;width:241.55pt;height:13.05pt;mso-position-horizontal-relative:page;mso-position-vertical-relative:page;z-index:-15758848" type="#_x0000_t202" id="docshape2" filled="false" stroked="false">
              <v:textbox inset="0,0,0,0">
                <w:txbxContent>
                  <w:p>
                    <w:pPr>
                      <w:pStyle w:val="BodyText"/>
                      <w:spacing w:line="245" w:lineRule="exact"/>
                      <w:ind w:left="20"/>
                    </w:pPr>
                    <w:r>
                      <w:rPr/>
                      <w:t>University</w:t>
                    </w:r>
                    <w:r>
                      <w:rPr>
                        <w:spacing w:val="-6"/>
                      </w:rPr>
                      <w:t> </w:t>
                    </w:r>
                    <w:r>
                      <w:rPr/>
                      <w:t>of</w:t>
                    </w:r>
                    <w:r>
                      <w:rPr>
                        <w:spacing w:val="-7"/>
                      </w:rPr>
                      <w:t> </w:t>
                    </w:r>
                    <w:r>
                      <w:rPr/>
                      <w:t>Kentucky</w:t>
                    </w:r>
                    <w:r>
                      <w:rPr>
                        <w:spacing w:val="-5"/>
                      </w:rPr>
                      <w:t> </w:t>
                    </w:r>
                    <w:r>
                      <w:rPr/>
                      <w:t>Division</w:t>
                    </w:r>
                    <w:r>
                      <w:rPr>
                        <w:spacing w:val="-7"/>
                      </w:rPr>
                      <w:t> </w:t>
                    </w:r>
                    <w:r>
                      <w:rPr/>
                      <w:t>of</w:t>
                    </w:r>
                    <w:r>
                      <w:rPr>
                        <w:spacing w:val="-3"/>
                      </w:rPr>
                      <w:t> </w:t>
                    </w:r>
                    <w:r>
                      <w:rPr/>
                      <w:t>Regulatory</w:t>
                    </w:r>
                    <w:r>
                      <w:rPr>
                        <w:spacing w:val="-3"/>
                      </w:rPr>
                      <w:t> </w:t>
                    </w:r>
                    <w:r>
                      <w:rPr>
                        <w:spacing w:val="-2"/>
                      </w:rPr>
                      <w:t>Services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296" w:hanging="219"/>
      </w:pPr>
      <w:rPr>
        <w:rFonts w:hint="default"/>
        <w:lang w:val="en-US" w:eastAsia="en-US" w:bidi="ar-SA"/>
      </w:rPr>
    </w:lvl>
    <w:lvl w:ilvl="2">
      <w:start w:val="0"/>
      <w:numFmt w:val="bullet"/>
      <w:lvlText w:val="•"/>
      <w:lvlJc w:val="left"/>
      <w:pPr>
        <w:ind w:left="2232" w:hanging="219"/>
      </w:pPr>
      <w:rPr>
        <w:rFonts w:hint="default"/>
        <w:lang w:val="en-US" w:eastAsia="en-US" w:bidi="ar-SA"/>
      </w:rPr>
    </w:lvl>
    <w:lvl w:ilvl="3">
      <w:start w:val="0"/>
      <w:numFmt w:val="bullet"/>
      <w:lvlText w:val="•"/>
      <w:lvlJc w:val="left"/>
      <w:pPr>
        <w:ind w:left="3168" w:hanging="219"/>
      </w:pPr>
      <w:rPr>
        <w:rFonts w:hint="default"/>
        <w:lang w:val="en-US" w:eastAsia="en-US" w:bidi="ar-SA"/>
      </w:rPr>
    </w:lvl>
    <w:lvl w:ilvl="4">
      <w:start w:val="0"/>
      <w:numFmt w:val="bullet"/>
      <w:lvlText w:val="•"/>
      <w:lvlJc w:val="left"/>
      <w:pPr>
        <w:ind w:left="4104" w:hanging="219"/>
      </w:pPr>
      <w:rPr>
        <w:rFonts w:hint="default"/>
        <w:lang w:val="en-US" w:eastAsia="en-US" w:bidi="ar-SA"/>
      </w:rPr>
    </w:lvl>
    <w:lvl w:ilvl="5">
      <w:start w:val="0"/>
      <w:numFmt w:val="bullet"/>
      <w:lvlText w:val="•"/>
      <w:lvlJc w:val="left"/>
      <w:pPr>
        <w:ind w:left="5040" w:hanging="219"/>
      </w:pPr>
      <w:rPr>
        <w:rFonts w:hint="default"/>
        <w:lang w:val="en-US" w:eastAsia="en-US" w:bidi="ar-SA"/>
      </w:rPr>
    </w:lvl>
    <w:lvl w:ilvl="6">
      <w:start w:val="0"/>
      <w:numFmt w:val="bullet"/>
      <w:lvlText w:val="•"/>
      <w:lvlJc w:val="left"/>
      <w:pPr>
        <w:ind w:left="5976" w:hanging="219"/>
      </w:pPr>
      <w:rPr>
        <w:rFonts w:hint="default"/>
        <w:lang w:val="en-US" w:eastAsia="en-US" w:bidi="ar-SA"/>
      </w:rPr>
    </w:lvl>
    <w:lvl w:ilvl="7">
      <w:start w:val="0"/>
      <w:numFmt w:val="bullet"/>
      <w:lvlText w:val="•"/>
      <w:lvlJc w:val="left"/>
      <w:pPr>
        <w:ind w:left="6912" w:hanging="219"/>
      </w:pPr>
      <w:rPr>
        <w:rFonts w:hint="default"/>
        <w:lang w:val="en-US" w:eastAsia="en-US" w:bidi="ar-SA"/>
      </w:rPr>
    </w:lvl>
    <w:lvl w:ilvl="8">
      <w:start w:val="0"/>
      <w:numFmt w:val="bullet"/>
      <w:lvlText w:val="•"/>
      <w:lvlJc w:val="left"/>
      <w:pPr>
        <w:ind w:left="7848" w:hanging="2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sz w:val="22"/>
      <w:szCs w:val="22"/>
      <w:lang w:val="en-US" w:eastAsia="en-US" w:bidi="ar-SA"/>
    </w:rPr>
  </w:style>
  <w:style w:styleId="Heading1" w:type="paragraph">
    <w:name w:val="Heading 1"/>
    <w:basedOn w:val="Normal"/>
    <w:uiPriority w:val="1"/>
    <w:qFormat/>
    <w:pPr>
      <w:spacing w:before="37"/>
      <w:ind w:left="36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359" w:right="54"/>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numbering" Target="numbering.xml"/><Relationship Id="rId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FF5A2-1154-4195-9199-0951201044A7}"/>
</file>

<file path=customXml/itemProps2.xml><?xml version="1.0" encoding="utf-8"?>
<ds:datastoreItem xmlns:ds="http://schemas.openxmlformats.org/officeDocument/2006/customXml" ds:itemID="{E01F3060-B9BF-4903-BA39-EFBBE2C98F95}"/>
</file>

<file path=customXml/itemProps3.xml><?xml version="1.0" encoding="utf-8"?>
<ds:datastoreItem xmlns:ds="http://schemas.openxmlformats.org/officeDocument/2006/customXml" ds:itemID="{35E652E8-C6D7-47FA-B6F9-01157B2BD11C}"/>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Green</dc:creator>
  <dcterms:created xsi:type="dcterms:W3CDTF">2026-04-01T20:02:16Z</dcterms:created>
  <dcterms:modified xsi:type="dcterms:W3CDTF">2026-04-01T20:02:16Z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Creator">
    <vt:lpwstr>Acrobat PDFMaker 10.1 for Word</vt:lpwstr>
  </property>
  <property fmtid="{D5CDD505-2E9C-101B-9397-08002B2CF9AE}" pid="4" name="LastSaved">
    <vt:filetime>2026-04-01T00:00:00Z</vt:filetime>
  </property>
  <property fmtid="{D5CDD505-2E9C-101B-9397-08002B2CF9AE}" pid="5" name="Producer">
    <vt:lpwstr>Adobe PDF Library 10.0</vt:lpwstr>
  </property>
  <property fmtid="{D5CDD505-2E9C-101B-9397-08002B2CF9AE}" pid="6" name="SourceModified">
    <vt:lpwstr>D:20160107141936</vt:lpwstr>
  </property>
  <property fmtid="{D5CDD505-2E9C-101B-9397-08002B2CF9AE}" pid="7" name="ContentTypeId">
    <vt:lpwstr>0x010100EEEA71842134064FA3F884B9051886A8</vt:lpwstr>
  </property>
</Properties>
</file>